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3" w:rsidRPr="00531D2E" w:rsidRDefault="00626D23" w:rsidP="00626D23">
      <w:pPr>
        <w:spacing w:beforeLines="50" w:afterLines="50"/>
        <w:rPr>
          <w:rFonts w:ascii="仿宋" w:eastAsia="仿宋" w:hAnsi="仿宋"/>
          <w:b/>
          <w:sz w:val="28"/>
          <w:szCs w:val="28"/>
        </w:rPr>
      </w:pPr>
      <w:r w:rsidRPr="00531D2E">
        <w:rPr>
          <w:rFonts w:ascii="仿宋" w:eastAsia="仿宋" w:hAnsi="仿宋" w:hint="eastAsia"/>
          <w:b/>
          <w:sz w:val="28"/>
          <w:szCs w:val="28"/>
        </w:rPr>
        <w:t>附件1：评分规则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994"/>
        <w:gridCol w:w="5671"/>
        <w:gridCol w:w="758"/>
      </w:tblGrid>
      <w:tr w:rsidR="00626D23" w:rsidRPr="00AA57A2" w:rsidTr="00A26F4D">
        <w:trPr>
          <w:trHeight w:val="339"/>
        </w:trPr>
        <w:tc>
          <w:tcPr>
            <w:tcW w:w="645" w:type="pct"/>
            <w:shd w:val="clear" w:color="auto" w:fill="auto"/>
          </w:tcPr>
          <w:p w:rsidR="00626D23" w:rsidRPr="00AA57A2" w:rsidRDefault="00626D23" w:rsidP="00A26F4D">
            <w:pPr>
              <w:pStyle w:val="4"/>
              <w:spacing w:line="276" w:lineRule="auto"/>
              <w:rPr>
                <w:rFonts w:ascii="仿宋" w:eastAsia="仿宋" w:hAnsi="仿宋"/>
                <w:sz w:val="21"/>
              </w:rPr>
            </w:pPr>
            <w:r w:rsidRPr="00AA57A2">
              <w:rPr>
                <w:rFonts w:ascii="仿宋" w:eastAsia="仿宋" w:hAnsi="仿宋" w:hint="eastAsia"/>
                <w:sz w:val="21"/>
              </w:rPr>
              <w:t>评审内容</w:t>
            </w:r>
          </w:p>
        </w:tc>
        <w:tc>
          <w:tcPr>
            <w:tcW w:w="3910" w:type="pct"/>
            <w:gridSpan w:val="2"/>
            <w:shd w:val="clear" w:color="auto" w:fill="auto"/>
          </w:tcPr>
          <w:p w:rsidR="00626D23" w:rsidRPr="00AA57A2" w:rsidRDefault="00626D23" w:rsidP="00A26F4D">
            <w:pPr>
              <w:pStyle w:val="4"/>
              <w:spacing w:line="276" w:lineRule="auto"/>
              <w:rPr>
                <w:rFonts w:ascii="仿宋" w:eastAsia="仿宋" w:hAnsi="仿宋"/>
                <w:sz w:val="21"/>
              </w:rPr>
            </w:pPr>
            <w:r w:rsidRPr="00AA57A2">
              <w:rPr>
                <w:rFonts w:ascii="仿宋" w:eastAsia="仿宋" w:hAnsi="仿宋" w:hint="eastAsia"/>
                <w:sz w:val="21"/>
              </w:rPr>
              <w:t xml:space="preserve">评审子项  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pStyle w:val="4"/>
              <w:spacing w:line="276" w:lineRule="auto"/>
              <w:ind w:leftChars="-57" w:left="-120"/>
              <w:rPr>
                <w:rFonts w:ascii="仿宋" w:eastAsia="仿宋" w:hAnsi="仿宋"/>
                <w:sz w:val="21"/>
              </w:rPr>
            </w:pPr>
            <w:r w:rsidRPr="00AA57A2">
              <w:rPr>
                <w:rFonts w:ascii="仿宋" w:eastAsia="仿宋" w:hAnsi="仿宋" w:hint="eastAsia"/>
                <w:sz w:val="21"/>
              </w:rPr>
              <w:t>权重</w:t>
            </w:r>
          </w:p>
        </w:tc>
      </w:tr>
      <w:tr w:rsidR="00626D23" w:rsidRPr="00AA57A2" w:rsidTr="00A26F4D">
        <w:trPr>
          <w:trHeight w:val="70"/>
        </w:trPr>
        <w:tc>
          <w:tcPr>
            <w:tcW w:w="6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技术部分</w:t>
            </w:r>
          </w:p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（</w:t>
            </w:r>
            <w:r w:rsidRPr="00AA57A2">
              <w:rPr>
                <w:rFonts w:ascii="仿宋" w:eastAsia="仿宋" w:hAnsi="仿宋"/>
                <w:szCs w:val="21"/>
              </w:rPr>
              <w:t>30</w:t>
            </w:r>
            <w:r w:rsidRPr="00AA57A2"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583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技术参数响应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要求检测器电压工作在2000V时，进行相关测试，使用专用PPG调谐液，按照装机手册的检测方法进行测试，并提供WIFF格式文件用于佐证，WIFF文件中仪器</w:t>
            </w:r>
            <w:proofErr w:type="gramStart"/>
            <w:r w:rsidRPr="00AA57A2">
              <w:rPr>
                <w:rFonts w:ascii="仿宋" w:eastAsia="仿宋" w:hAnsi="仿宋" w:hint="eastAsia"/>
                <w:szCs w:val="21"/>
              </w:rPr>
              <w:t>序列号须与</w:t>
            </w:r>
            <w:proofErr w:type="gramEnd"/>
            <w:r w:rsidRPr="00AA57A2">
              <w:rPr>
                <w:rFonts w:ascii="仿宋" w:eastAsia="仿宋" w:hAnsi="仿宋" w:hint="eastAsia"/>
                <w:szCs w:val="21"/>
              </w:rPr>
              <w:t>最终供货仪器序列号相同。</w:t>
            </w:r>
          </w:p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ind w:firstLineChars="33" w:firstLine="69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1、检测指标低于出厂指标50%以上的，得10分</w:t>
            </w:r>
          </w:p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ind w:firstLineChars="33" w:firstLine="69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2</w:t>
            </w:r>
            <w:r w:rsidRPr="00AA57A2">
              <w:rPr>
                <w:rFonts w:ascii="仿宋" w:eastAsia="仿宋" w:hAnsi="仿宋" w:hint="eastAsia"/>
                <w:szCs w:val="21"/>
              </w:rPr>
              <w:t>、检测指标近似等于（±20%范围之内的）出厂指标，得15分</w:t>
            </w:r>
          </w:p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ind w:firstLineChars="33" w:firstLine="69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3、检测指标高于出厂指标，Q1正负</w:t>
            </w:r>
            <w:r>
              <w:rPr>
                <w:rFonts w:ascii="仿宋" w:eastAsia="仿宋" w:hAnsi="仿宋" w:hint="eastAsia"/>
                <w:szCs w:val="21"/>
              </w:rPr>
              <w:t>离子</w:t>
            </w:r>
            <w:r w:rsidRPr="00AA57A2">
              <w:rPr>
                <w:rFonts w:ascii="仿宋" w:eastAsia="仿宋" w:hAnsi="仿宋" w:hint="eastAsia"/>
                <w:szCs w:val="21"/>
              </w:rPr>
              <w:t>模式下检测指标为出厂指标2倍的，且Q3正负离子模式下近似等于出厂指标1倍左右（±20%范围之内的）的，得25分</w:t>
            </w:r>
          </w:p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ind w:firstLineChars="33" w:firstLine="69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4、检测指标高于出厂指标，Q1正负</w:t>
            </w:r>
            <w:r>
              <w:rPr>
                <w:rFonts w:ascii="仿宋" w:eastAsia="仿宋" w:hAnsi="仿宋" w:hint="eastAsia"/>
                <w:szCs w:val="21"/>
              </w:rPr>
              <w:t>离子</w:t>
            </w:r>
            <w:r w:rsidRPr="00AA57A2">
              <w:rPr>
                <w:rFonts w:ascii="仿宋" w:eastAsia="仿宋" w:hAnsi="仿宋" w:hint="eastAsia"/>
                <w:szCs w:val="21"/>
              </w:rPr>
              <w:t>模式下检测指标为出厂指标2倍及以上的，且Q3正负</w:t>
            </w:r>
            <w:r>
              <w:rPr>
                <w:rFonts w:ascii="仿宋" w:eastAsia="仿宋" w:hAnsi="仿宋" w:hint="eastAsia"/>
                <w:szCs w:val="21"/>
              </w:rPr>
              <w:t>离子</w:t>
            </w:r>
            <w:r w:rsidRPr="00AA57A2">
              <w:rPr>
                <w:rFonts w:ascii="仿宋" w:eastAsia="仿宋" w:hAnsi="仿宋" w:hint="eastAsia"/>
                <w:szCs w:val="21"/>
              </w:rPr>
              <w:t>模式下为出厂指标1.5倍及以上的，得30分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30分</w:t>
            </w:r>
          </w:p>
        </w:tc>
      </w:tr>
      <w:tr w:rsidR="00626D23" w:rsidRPr="00AA57A2" w:rsidTr="00A26F4D">
        <w:trPr>
          <w:trHeight w:val="412"/>
        </w:trPr>
        <w:tc>
          <w:tcPr>
            <w:tcW w:w="645" w:type="pct"/>
            <w:vMerge w:val="restar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</w:rPr>
              <w:br w:type="page"/>
            </w:r>
            <w:r w:rsidRPr="00AA57A2">
              <w:rPr>
                <w:rFonts w:ascii="仿宋" w:eastAsia="仿宋" w:hAnsi="仿宋"/>
                <w:szCs w:val="21"/>
              </w:rPr>
              <w:t>服务</w:t>
            </w:r>
            <w:r w:rsidRPr="00AA57A2">
              <w:rPr>
                <w:rFonts w:ascii="仿宋" w:eastAsia="仿宋" w:hAnsi="仿宋" w:hint="eastAsia"/>
                <w:szCs w:val="21"/>
              </w:rPr>
              <w:t>部分</w:t>
            </w:r>
          </w:p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（</w:t>
            </w:r>
            <w:r w:rsidRPr="00AA57A2">
              <w:rPr>
                <w:rFonts w:ascii="仿宋" w:eastAsia="仿宋" w:hAnsi="仿宋"/>
                <w:szCs w:val="21"/>
              </w:rPr>
              <w:t>30</w:t>
            </w:r>
            <w:r w:rsidRPr="00AA57A2">
              <w:rPr>
                <w:rFonts w:ascii="仿宋" w:eastAsia="仿宋" w:hAnsi="仿宋" w:hint="eastAsia"/>
                <w:szCs w:val="21"/>
              </w:rPr>
              <w:t>分）</w:t>
            </w:r>
          </w:p>
        </w:tc>
        <w:tc>
          <w:tcPr>
            <w:tcW w:w="583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安装指导、调试及验收方案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1、提供完善安装、调试及验收方案，承诺</w:t>
            </w:r>
            <w:r w:rsidRPr="00AA57A2">
              <w:rPr>
                <w:rFonts w:ascii="仿宋" w:eastAsia="仿宋" w:hAnsi="仿宋"/>
                <w:szCs w:val="21"/>
              </w:rPr>
              <w:t>提供较充分技术资料，提供</w:t>
            </w:r>
            <w:r w:rsidRPr="00AA57A2">
              <w:rPr>
                <w:rFonts w:ascii="仿宋" w:eastAsia="仿宋" w:hAnsi="仿宋" w:hint="eastAsia"/>
                <w:szCs w:val="21"/>
              </w:rPr>
              <w:t>应用</w:t>
            </w:r>
            <w:r w:rsidRPr="00AA57A2">
              <w:rPr>
                <w:rFonts w:ascii="仿宋" w:eastAsia="仿宋" w:hAnsi="仿宋"/>
                <w:szCs w:val="21"/>
              </w:rPr>
              <w:t>技术指导方案</w:t>
            </w:r>
            <w:r w:rsidRPr="00AA57A2">
              <w:rPr>
                <w:rFonts w:ascii="仿宋" w:eastAsia="仿宋" w:hAnsi="仿宋" w:hint="eastAsia"/>
                <w:szCs w:val="21"/>
              </w:rPr>
              <w:t>，得</w:t>
            </w:r>
            <w:r w:rsidRPr="00AA57A2">
              <w:rPr>
                <w:rFonts w:ascii="仿宋" w:eastAsia="仿宋" w:hAnsi="仿宋"/>
                <w:szCs w:val="21"/>
              </w:rPr>
              <w:t>10-</w:t>
            </w:r>
            <w:r w:rsidRPr="00AA57A2">
              <w:rPr>
                <w:rFonts w:ascii="仿宋" w:eastAsia="仿宋" w:hAnsi="仿宋" w:hint="eastAsia"/>
                <w:szCs w:val="21"/>
              </w:rPr>
              <w:t>6分。</w:t>
            </w:r>
          </w:p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ind w:firstLineChars="33" w:firstLine="69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2、只提供安装、调试及验收方案，并</w:t>
            </w:r>
            <w:r w:rsidRPr="00AA57A2">
              <w:rPr>
                <w:rFonts w:ascii="仿宋" w:eastAsia="仿宋" w:hAnsi="仿宋"/>
                <w:szCs w:val="21"/>
              </w:rPr>
              <w:t>能够提供对</w:t>
            </w:r>
            <w:r w:rsidRPr="00AA57A2">
              <w:rPr>
                <w:rFonts w:ascii="仿宋" w:eastAsia="仿宋" w:hAnsi="仿宋" w:hint="eastAsia"/>
                <w:szCs w:val="21"/>
              </w:rPr>
              <w:t>技术</w:t>
            </w:r>
            <w:r w:rsidRPr="00AA57A2">
              <w:rPr>
                <w:rFonts w:ascii="仿宋" w:eastAsia="仿宋" w:hAnsi="仿宋"/>
                <w:szCs w:val="21"/>
              </w:rPr>
              <w:t>应培训</w:t>
            </w:r>
            <w:r w:rsidRPr="00AA57A2">
              <w:rPr>
                <w:rFonts w:ascii="仿宋" w:eastAsia="仿宋" w:hAnsi="仿宋" w:hint="eastAsia"/>
                <w:szCs w:val="21"/>
              </w:rPr>
              <w:t>，得5-2分。</w:t>
            </w:r>
          </w:p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ind w:firstLineChars="33" w:firstLine="69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3、只提供安装指导、调试及验收方案，得1-0分。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10</w:t>
            </w:r>
            <w:r w:rsidRPr="00AA57A2"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626D23" w:rsidRPr="00AA57A2" w:rsidTr="00A26F4D">
        <w:trPr>
          <w:trHeight w:val="382"/>
        </w:trPr>
        <w:tc>
          <w:tcPr>
            <w:tcW w:w="645" w:type="pct"/>
            <w:vMerge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售后服务机构的设置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1、在天津地区设置有售后服务机构，并具有相应专业资质的人员组成的技术服务小组，或</w:t>
            </w:r>
            <w:r w:rsidRPr="00AA57A2">
              <w:rPr>
                <w:rFonts w:ascii="仿宋" w:eastAsia="仿宋" w:hAnsi="仿宋"/>
                <w:szCs w:val="21"/>
              </w:rPr>
              <w:t>承诺</w:t>
            </w:r>
            <w:r w:rsidRPr="00AA57A2">
              <w:rPr>
                <w:rFonts w:ascii="仿宋" w:eastAsia="仿宋" w:hAnsi="仿宋" w:hint="eastAsia"/>
                <w:szCs w:val="21"/>
              </w:rPr>
              <w:t>24小时</w:t>
            </w:r>
            <w:r w:rsidRPr="00AA57A2">
              <w:rPr>
                <w:rFonts w:ascii="仿宋" w:eastAsia="仿宋" w:hAnsi="仿宋"/>
                <w:szCs w:val="21"/>
              </w:rPr>
              <w:t>内维护响应到位</w:t>
            </w:r>
            <w:r w:rsidRPr="00AA57A2">
              <w:rPr>
                <w:rFonts w:ascii="仿宋" w:eastAsia="仿宋" w:hAnsi="仿宋" w:hint="eastAsia"/>
                <w:szCs w:val="21"/>
              </w:rPr>
              <w:t>的</w:t>
            </w:r>
            <w:r w:rsidRPr="00AA57A2">
              <w:rPr>
                <w:rFonts w:ascii="仿宋" w:eastAsia="仿宋" w:hAnsi="仿宋"/>
                <w:szCs w:val="21"/>
              </w:rPr>
              <w:t>供应商，</w:t>
            </w:r>
            <w:r w:rsidRPr="00AA57A2">
              <w:rPr>
                <w:rFonts w:ascii="仿宋" w:eastAsia="仿宋" w:hAnsi="仿宋" w:hint="eastAsia"/>
                <w:szCs w:val="21"/>
              </w:rPr>
              <w:t>得</w:t>
            </w:r>
            <w:r w:rsidRPr="00AA57A2">
              <w:rPr>
                <w:rFonts w:ascii="仿宋" w:eastAsia="仿宋" w:hAnsi="仿宋"/>
                <w:szCs w:val="21"/>
              </w:rPr>
              <w:t>10-</w:t>
            </w:r>
            <w:r w:rsidRPr="00AA57A2">
              <w:rPr>
                <w:rFonts w:ascii="仿宋" w:eastAsia="仿宋" w:hAnsi="仿宋" w:hint="eastAsia"/>
                <w:szCs w:val="21"/>
              </w:rPr>
              <w:t>6</w:t>
            </w:r>
            <w:r w:rsidRPr="00AA57A2">
              <w:rPr>
                <w:rFonts w:ascii="仿宋" w:eastAsia="仿宋" w:hAnsi="仿宋"/>
                <w:szCs w:val="21"/>
              </w:rPr>
              <w:t>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ind w:firstLineChars="33" w:firstLine="69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2、在响应</w:t>
            </w:r>
            <w:r w:rsidRPr="00AA57A2">
              <w:rPr>
                <w:rFonts w:ascii="仿宋" w:eastAsia="仿宋" w:hAnsi="仿宋"/>
                <w:szCs w:val="21"/>
              </w:rPr>
              <w:t>需在</w:t>
            </w:r>
            <w:r w:rsidRPr="00AA57A2">
              <w:rPr>
                <w:rFonts w:ascii="仿宋" w:eastAsia="仿宋" w:hAnsi="仿宋" w:hint="eastAsia"/>
                <w:szCs w:val="21"/>
              </w:rPr>
              <w:t>24小时</w:t>
            </w:r>
            <w:r w:rsidRPr="00AA57A2">
              <w:rPr>
                <w:rFonts w:ascii="仿宋" w:eastAsia="仿宋" w:hAnsi="仿宋"/>
                <w:szCs w:val="21"/>
              </w:rPr>
              <w:t>以上</w:t>
            </w:r>
            <w:r w:rsidRPr="00AA57A2">
              <w:rPr>
                <w:rFonts w:ascii="仿宋" w:eastAsia="仿宋" w:hAnsi="仿宋" w:hint="eastAsia"/>
                <w:szCs w:val="21"/>
              </w:rPr>
              <w:t>地区设置联营售后服务机构，并具有相应专业资质的</w:t>
            </w:r>
            <w:r w:rsidRPr="00AA57A2">
              <w:rPr>
                <w:rFonts w:ascii="仿宋" w:eastAsia="仿宋" w:hAnsi="仿宋"/>
                <w:szCs w:val="21"/>
              </w:rPr>
              <w:t>人员</w:t>
            </w:r>
            <w:r w:rsidRPr="00AA57A2">
              <w:rPr>
                <w:rFonts w:ascii="仿宋" w:eastAsia="仿宋" w:hAnsi="仿宋" w:hint="eastAsia"/>
                <w:szCs w:val="21"/>
              </w:rPr>
              <w:t>组成的技术服务小组，得5</w:t>
            </w:r>
            <w:r w:rsidRPr="00AA57A2">
              <w:rPr>
                <w:rFonts w:ascii="仿宋" w:eastAsia="仿宋" w:hAnsi="仿宋"/>
                <w:szCs w:val="21"/>
              </w:rPr>
              <w:t>-</w:t>
            </w:r>
            <w:r w:rsidRPr="00AA57A2">
              <w:rPr>
                <w:rFonts w:ascii="仿宋" w:eastAsia="仿宋" w:hAnsi="仿宋" w:hint="eastAsia"/>
                <w:szCs w:val="21"/>
              </w:rPr>
              <w:t>2</w:t>
            </w:r>
            <w:r w:rsidRPr="00AA57A2">
              <w:rPr>
                <w:rFonts w:ascii="仿宋" w:eastAsia="仿宋" w:hAnsi="仿宋"/>
                <w:szCs w:val="21"/>
              </w:rPr>
              <w:t>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3、售后维修人员资质及从业经验对比最弱</w:t>
            </w:r>
            <w:r w:rsidRPr="00AA57A2">
              <w:rPr>
                <w:rFonts w:ascii="仿宋" w:eastAsia="仿宋" w:hAnsi="仿宋"/>
                <w:szCs w:val="21"/>
              </w:rPr>
              <w:t>的</w:t>
            </w:r>
            <w:r w:rsidRPr="00AA57A2">
              <w:rPr>
                <w:rFonts w:ascii="仿宋" w:eastAsia="仿宋" w:hAnsi="仿宋" w:hint="eastAsia"/>
                <w:szCs w:val="21"/>
              </w:rPr>
              <w:t>为1</w:t>
            </w:r>
            <w:r w:rsidRPr="00AA57A2">
              <w:rPr>
                <w:rFonts w:ascii="仿宋" w:eastAsia="仿宋" w:hAnsi="仿宋"/>
                <w:szCs w:val="21"/>
              </w:rPr>
              <w:t>-0分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10</w:t>
            </w:r>
            <w:r w:rsidRPr="00AA57A2"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626D23" w:rsidRPr="00AA57A2" w:rsidTr="00A26F4D">
        <w:trPr>
          <w:trHeight w:val="382"/>
        </w:trPr>
        <w:tc>
          <w:tcPr>
            <w:tcW w:w="645" w:type="pct"/>
            <w:vMerge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维修保修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1、满足2年免费维保期，并且有详细、科学、合理可行的售后服务方案的，得</w:t>
            </w:r>
            <w:r w:rsidRPr="00AA57A2">
              <w:rPr>
                <w:rFonts w:ascii="仿宋" w:eastAsia="仿宋" w:hAnsi="仿宋"/>
                <w:szCs w:val="21"/>
              </w:rPr>
              <w:t>10-</w:t>
            </w:r>
            <w:r w:rsidRPr="00AA57A2">
              <w:rPr>
                <w:rFonts w:ascii="仿宋" w:eastAsia="仿宋" w:hAnsi="仿宋" w:hint="eastAsia"/>
                <w:szCs w:val="21"/>
              </w:rPr>
              <w:t>6</w:t>
            </w:r>
            <w:r w:rsidRPr="00AA57A2">
              <w:rPr>
                <w:rFonts w:ascii="仿宋" w:eastAsia="仿宋" w:hAnsi="仿宋"/>
                <w:szCs w:val="21"/>
              </w:rPr>
              <w:t>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2、满足2年免费维保期，且有售后服务方案，但相对简单的，得5</w:t>
            </w:r>
            <w:r w:rsidRPr="00AA57A2">
              <w:rPr>
                <w:rFonts w:ascii="仿宋" w:eastAsia="仿宋" w:hAnsi="仿宋"/>
                <w:szCs w:val="21"/>
              </w:rPr>
              <w:t>-</w:t>
            </w:r>
            <w:r w:rsidRPr="00AA57A2">
              <w:rPr>
                <w:rFonts w:ascii="仿宋" w:eastAsia="仿宋" w:hAnsi="仿宋" w:hint="eastAsia"/>
                <w:szCs w:val="21"/>
              </w:rPr>
              <w:t>2</w:t>
            </w:r>
            <w:r w:rsidRPr="00AA57A2">
              <w:rPr>
                <w:rFonts w:ascii="仿宋" w:eastAsia="仿宋" w:hAnsi="仿宋"/>
                <w:szCs w:val="21"/>
              </w:rPr>
              <w:t>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  <w:p w:rsidR="00626D23" w:rsidRPr="00AA57A2" w:rsidRDefault="00626D23" w:rsidP="00A26F4D">
            <w:pPr>
              <w:tabs>
                <w:tab w:val="left" w:pos="972"/>
              </w:tabs>
              <w:spacing w:line="276" w:lineRule="auto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3、满足2年免费维保期，但无售后对应服务措施、方案的，得1</w:t>
            </w:r>
            <w:r w:rsidRPr="00AA57A2">
              <w:rPr>
                <w:rFonts w:ascii="仿宋" w:eastAsia="仿宋" w:hAnsi="仿宋"/>
                <w:szCs w:val="21"/>
              </w:rPr>
              <w:t>-0分</w:t>
            </w:r>
            <w:r w:rsidRPr="00AA57A2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10</w:t>
            </w:r>
            <w:r w:rsidRPr="00AA57A2"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626D23" w:rsidRPr="00AA57A2" w:rsidTr="00A26F4D">
        <w:trPr>
          <w:trHeight w:val="382"/>
        </w:trPr>
        <w:tc>
          <w:tcPr>
            <w:tcW w:w="645" w:type="pct"/>
            <w:shd w:val="clear" w:color="auto" w:fill="auto"/>
          </w:tcPr>
          <w:p w:rsidR="00626D23" w:rsidRPr="00AA57A2" w:rsidRDefault="00626D23" w:rsidP="00A26F4D">
            <w:pPr>
              <w:pStyle w:val="a5"/>
              <w:spacing w:before="0" w:after="0" w:line="276" w:lineRule="auto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AA57A2">
              <w:rPr>
                <w:rFonts w:ascii="仿宋" w:eastAsia="仿宋" w:hAnsi="仿宋" w:cs="Times New Roman" w:hint="eastAsia"/>
                <w:sz w:val="21"/>
                <w:szCs w:val="21"/>
              </w:rPr>
              <w:t>价格</w:t>
            </w:r>
            <w:r w:rsidRPr="00AA57A2">
              <w:rPr>
                <w:rFonts w:ascii="仿宋" w:eastAsia="仿宋" w:hAnsi="仿宋" w:cs="Times New Roman"/>
                <w:sz w:val="21"/>
                <w:szCs w:val="21"/>
              </w:rPr>
              <w:t>部分</w:t>
            </w:r>
          </w:p>
          <w:p w:rsidR="00626D23" w:rsidRPr="00AA57A2" w:rsidRDefault="00626D23" w:rsidP="00A26F4D">
            <w:pPr>
              <w:pStyle w:val="a5"/>
              <w:spacing w:before="0" w:after="0" w:line="276" w:lineRule="auto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AA57A2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AA57A2">
              <w:rPr>
                <w:rFonts w:ascii="仿宋" w:eastAsia="仿宋" w:hAnsi="仿宋" w:cs="Times New Roman"/>
                <w:sz w:val="21"/>
                <w:szCs w:val="21"/>
              </w:rPr>
              <w:t>40</w:t>
            </w:r>
            <w:r w:rsidRPr="00AA57A2">
              <w:rPr>
                <w:rFonts w:ascii="仿宋" w:eastAsia="仿宋" w:hAnsi="仿宋" w:cs="Times New Roman" w:hint="eastAsia"/>
                <w:sz w:val="21"/>
                <w:szCs w:val="21"/>
              </w:rPr>
              <w:t>分）</w:t>
            </w:r>
          </w:p>
        </w:tc>
        <w:tc>
          <w:tcPr>
            <w:tcW w:w="3910" w:type="pct"/>
            <w:gridSpan w:val="2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以有效最低报价为基准价，其价格分为满分。其他报价分值统一按照下列公式计算：报价得分＝（基准价/报价）×40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40分</w:t>
            </w:r>
          </w:p>
        </w:tc>
      </w:tr>
      <w:tr w:rsidR="00626D23" w:rsidRPr="00AA57A2" w:rsidTr="00A26F4D">
        <w:trPr>
          <w:trHeight w:val="382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626D23" w:rsidRPr="00AA57A2" w:rsidRDefault="00626D23" w:rsidP="00A26F4D">
            <w:pPr>
              <w:pStyle w:val="a5"/>
              <w:spacing w:before="0" w:after="0" w:line="276" w:lineRule="auto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AA57A2">
              <w:rPr>
                <w:rFonts w:ascii="仿宋" w:eastAsia="仿宋" w:hAnsi="仿宋" w:cs="Times New Roman" w:hint="eastAsia"/>
                <w:sz w:val="21"/>
                <w:szCs w:val="21"/>
              </w:rPr>
              <w:t>加分部分</w:t>
            </w:r>
          </w:p>
          <w:p w:rsidR="00626D23" w:rsidRPr="00AA57A2" w:rsidRDefault="00626D23" w:rsidP="00A26F4D">
            <w:pPr>
              <w:jc w:val="center"/>
              <w:rPr>
                <w:rFonts w:ascii="仿宋" w:eastAsia="仿宋" w:hAnsi="仿宋"/>
              </w:rPr>
            </w:pPr>
            <w:r w:rsidRPr="00AA57A2">
              <w:rPr>
                <w:rFonts w:ascii="仿宋" w:eastAsia="仿宋" w:hAnsi="仿宋" w:hint="eastAsia"/>
              </w:rPr>
              <w:t>（7分）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成新度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根据设备出厂年份、分子泵对应年限，综合评价得出评价分数（主看使用程度）：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1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设备与分子泵年限为</w:t>
            </w:r>
            <w:r w:rsidRPr="00AA57A2">
              <w:rPr>
                <w:rFonts w:ascii="仿宋" w:eastAsia="仿宋" w:hAnsi="仿宋" w:hint="eastAsia"/>
                <w:szCs w:val="21"/>
              </w:rPr>
              <w:t>2007-2008年加3分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1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lastRenderedPageBreak/>
              <w:t>设备与分子泵年限为</w:t>
            </w:r>
            <w:r w:rsidRPr="00AA57A2">
              <w:rPr>
                <w:rFonts w:ascii="仿宋" w:eastAsia="仿宋" w:hAnsi="仿宋" w:hint="eastAsia"/>
                <w:szCs w:val="21"/>
              </w:rPr>
              <w:t>2004-2006年加2分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1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设备与分子泵年限为</w:t>
            </w:r>
            <w:r w:rsidRPr="00AA57A2">
              <w:rPr>
                <w:rFonts w:ascii="仿宋" w:eastAsia="仿宋" w:hAnsi="仿宋" w:hint="eastAsia"/>
                <w:szCs w:val="21"/>
              </w:rPr>
              <w:t>2003年加1分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lastRenderedPageBreak/>
              <w:t>3分</w:t>
            </w:r>
          </w:p>
        </w:tc>
      </w:tr>
      <w:tr w:rsidR="00626D23" w:rsidRPr="00AA57A2" w:rsidTr="00A26F4D">
        <w:trPr>
          <w:trHeight w:val="382"/>
        </w:trPr>
        <w:tc>
          <w:tcPr>
            <w:tcW w:w="645" w:type="pct"/>
            <w:vMerge/>
            <w:shd w:val="clear" w:color="auto" w:fill="auto"/>
          </w:tcPr>
          <w:p w:rsidR="00626D23" w:rsidRPr="00AA57A2" w:rsidRDefault="00626D23" w:rsidP="00A26F4D">
            <w:pPr>
              <w:pStyle w:val="a5"/>
              <w:spacing w:before="0" w:after="0" w:line="276" w:lineRule="auto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选配件</w:t>
            </w:r>
          </w:p>
        </w:tc>
        <w:tc>
          <w:tcPr>
            <w:tcW w:w="3327" w:type="pct"/>
            <w:shd w:val="clear" w:color="auto" w:fill="auto"/>
          </w:tcPr>
          <w:p w:rsidR="00626D23" w:rsidRPr="00AA57A2" w:rsidRDefault="00626D23" w:rsidP="00A26F4D">
            <w:pPr>
              <w:tabs>
                <w:tab w:val="left" w:pos="4889"/>
                <w:tab w:val="left" w:pos="9593"/>
              </w:tabs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提供</w:t>
            </w:r>
            <w:proofErr w:type="gramStart"/>
            <w:r w:rsidRPr="00AA57A2">
              <w:rPr>
                <w:rFonts w:ascii="仿宋" w:eastAsia="仿宋" w:hAnsi="仿宋" w:hint="eastAsia"/>
                <w:szCs w:val="21"/>
              </w:rPr>
              <w:t>标配之外</w:t>
            </w:r>
            <w:proofErr w:type="gramEnd"/>
            <w:r w:rsidRPr="00AA57A2">
              <w:rPr>
                <w:rFonts w:ascii="仿宋" w:eastAsia="仿宋" w:hAnsi="仿宋" w:hint="eastAsia"/>
                <w:szCs w:val="21"/>
              </w:rPr>
              <w:t>器件评价分数：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2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/>
                <w:szCs w:val="21"/>
              </w:rPr>
              <w:t>电源适配器</w:t>
            </w:r>
            <w:r w:rsidRPr="00AA57A2">
              <w:rPr>
                <w:rFonts w:ascii="仿宋" w:eastAsia="仿宋" w:hAnsi="仿宋" w:hint="eastAsia"/>
                <w:szCs w:val="21"/>
              </w:rPr>
              <w:t>（1分）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2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机械泵油气分离装置（1分）</w:t>
            </w:r>
          </w:p>
          <w:p w:rsidR="00626D23" w:rsidRPr="00AA57A2" w:rsidRDefault="00626D23" w:rsidP="00626D23">
            <w:pPr>
              <w:pStyle w:val="a6"/>
              <w:numPr>
                <w:ilvl w:val="0"/>
                <w:numId w:val="2"/>
              </w:numPr>
              <w:tabs>
                <w:tab w:val="left" w:pos="4889"/>
                <w:tab w:val="left" w:pos="9593"/>
              </w:tabs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电脑系统为原装工作站（2分）</w:t>
            </w:r>
          </w:p>
        </w:tc>
        <w:tc>
          <w:tcPr>
            <w:tcW w:w="445" w:type="pct"/>
            <w:shd w:val="clear" w:color="auto" w:fill="auto"/>
          </w:tcPr>
          <w:p w:rsidR="00626D23" w:rsidRPr="00AA57A2" w:rsidRDefault="00626D23" w:rsidP="00A26F4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AA57A2">
              <w:rPr>
                <w:rFonts w:ascii="仿宋" w:eastAsia="仿宋" w:hAnsi="仿宋" w:hint="eastAsia"/>
                <w:szCs w:val="21"/>
              </w:rPr>
              <w:t>4分</w:t>
            </w:r>
          </w:p>
        </w:tc>
      </w:tr>
    </w:tbl>
    <w:p w:rsidR="00626D23" w:rsidRPr="00531D2E" w:rsidRDefault="00626D23" w:rsidP="00626D23">
      <w:pPr>
        <w:spacing w:beforeLines="50" w:afterLines="50"/>
        <w:rPr>
          <w:rFonts w:ascii="仿宋" w:eastAsia="仿宋" w:hAnsi="仿宋"/>
          <w:b/>
          <w:sz w:val="28"/>
          <w:szCs w:val="28"/>
        </w:rPr>
      </w:pPr>
    </w:p>
    <w:p w:rsidR="003874DF" w:rsidRDefault="00626D23" w:rsidP="00626D23">
      <w:r>
        <w:rPr>
          <w:rFonts w:ascii="仿宋_GB2312" w:eastAsia="仿宋_GB2312" w:hAnsi="宋体"/>
          <w:b/>
          <w:sz w:val="28"/>
          <w:szCs w:val="28"/>
        </w:rPr>
        <w:br w:type="page"/>
      </w:r>
    </w:p>
    <w:sectPr w:rsidR="003874DF" w:rsidSect="00387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7F" w:rsidRDefault="0022497F" w:rsidP="00626D23">
      <w:r>
        <w:separator/>
      </w:r>
    </w:p>
  </w:endnote>
  <w:endnote w:type="continuationSeparator" w:id="0">
    <w:p w:rsidR="0022497F" w:rsidRDefault="0022497F" w:rsidP="0062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7F" w:rsidRDefault="0022497F" w:rsidP="00626D23">
      <w:r>
        <w:separator/>
      </w:r>
    </w:p>
  </w:footnote>
  <w:footnote w:type="continuationSeparator" w:id="0">
    <w:p w:rsidR="0022497F" w:rsidRDefault="0022497F" w:rsidP="0062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69C"/>
    <w:multiLevelType w:val="hybridMultilevel"/>
    <w:tmpl w:val="03423E3A"/>
    <w:lvl w:ilvl="0" w:tplc="5B8A580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9" w:hanging="420"/>
      </w:pPr>
    </w:lvl>
    <w:lvl w:ilvl="2" w:tplc="0409001B" w:tentative="1">
      <w:start w:val="1"/>
      <w:numFmt w:val="lowerRoman"/>
      <w:lvlText w:val="%3."/>
      <w:lvlJc w:val="righ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9" w:tentative="1">
      <w:start w:val="1"/>
      <w:numFmt w:val="lowerLetter"/>
      <w:lvlText w:val="%5)"/>
      <w:lvlJc w:val="left"/>
      <w:pPr>
        <w:ind w:left="2169" w:hanging="420"/>
      </w:pPr>
    </w:lvl>
    <w:lvl w:ilvl="5" w:tplc="0409001B" w:tentative="1">
      <w:start w:val="1"/>
      <w:numFmt w:val="lowerRoman"/>
      <w:lvlText w:val="%6."/>
      <w:lvlJc w:val="righ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9" w:tentative="1">
      <w:start w:val="1"/>
      <w:numFmt w:val="lowerLetter"/>
      <w:lvlText w:val="%8)"/>
      <w:lvlJc w:val="left"/>
      <w:pPr>
        <w:ind w:left="3429" w:hanging="420"/>
      </w:pPr>
    </w:lvl>
    <w:lvl w:ilvl="8" w:tplc="0409001B" w:tentative="1">
      <w:start w:val="1"/>
      <w:numFmt w:val="lowerRoman"/>
      <w:lvlText w:val="%9."/>
      <w:lvlJc w:val="right"/>
      <w:pPr>
        <w:ind w:left="3849" w:hanging="420"/>
      </w:pPr>
    </w:lvl>
  </w:abstractNum>
  <w:abstractNum w:abstractNumId="1">
    <w:nsid w:val="462F300E"/>
    <w:multiLevelType w:val="hybridMultilevel"/>
    <w:tmpl w:val="8CFC44EE"/>
    <w:lvl w:ilvl="0" w:tplc="8452A738">
      <w:start w:val="1"/>
      <w:numFmt w:val="bullet"/>
      <w:suff w:val="nothing"/>
      <w:lvlText w:val="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D23"/>
    <w:rsid w:val="0022497F"/>
    <w:rsid w:val="003874DF"/>
    <w:rsid w:val="0062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D23"/>
    <w:rPr>
      <w:sz w:val="18"/>
      <w:szCs w:val="18"/>
    </w:rPr>
  </w:style>
  <w:style w:type="paragraph" w:styleId="a5">
    <w:name w:val="caption"/>
    <w:basedOn w:val="a"/>
    <w:next w:val="a"/>
    <w:semiHidden/>
    <w:qFormat/>
    <w:rsid w:val="00626D2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4">
    <w:name w:val="题注4"/>
    <w:basedOn w:val="a"/>
    <w:next w:val="a5"/>
    <w:rsid w:val="00626D23"/>
    <w:pPr>
      <w:spacing w:line="400" w:lineRule="exact"/>
      <w:jc w:val="center"/>
    </w:pPr>
    <w:rPr>
      <w:rFonts w:ascii="宋体" w:hAnsi="宋体"/>
      <w:sz w:val="24"/>
      <w:szCs w:val="21"/>
    </w:rPr>
  </w:style>
  <w:style w:type="paragraph" w:styleId="a6">
    <w:name w:val="List Paragraph"/>
    <w:basedOn w:val="a"/>
    <w:uiPriority w:val="99"/>
    <w:rsid w:val="00626D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2017-10-17T03:11:00Z</dcterms:created>
  <dcterms:modified xsi:type="dcterms:W3CDTF">2017-10-17T03:11:00Z</dcterms:modified>
</cp:coreProperties>
</file>